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97F" w:rsidRPr="0036139A" w:rsidRDefault="00C1097F" w:rsidP="00C1097F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Анализ р</w:t>
      </w:r>
      <w:r w:rsidRPr="000A11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азвив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ающей предметно-пространственной</w:t>
      </w:r>
      <w:r w:rsidRPr="000A118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сред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b/>
          <w:bCs/>
          <w:color w:val="000000"/>
        </w:rPr>
        <w:t>.</w:t>
      </w:r>
    </w:p>
    <w:p w:rsidR="00C1097F" w:rsidRPr="000A118B" w:rsidRDefault="00C1097F" w:rsidP="00C109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118B">
        <w:rPr>
          <w:rFonts w:ascii="Times New Roman" w:hAnsi="Times New Roman" w:cs="Times New Roman"/>
          <w:sz w:val="24"/>
          <w:szCs w:val="24"/>
        </w:rPr>
        <w:t xml:space="preserve">Предметно – пространственная среда, созданная в ДОУ, влияет на развитие ребенка, способствует его всестороннему развитию, и обеспечивает его психическое и эмоциональное благополучие.  В нашем детском саду развивающие предметно – пространственная среда разделены на зоны, уголки для самостоятельной деятельности детей. Пространственная развивающая среда детского сада включает  подпространств: </w:t>
      </w:r>
    </w:p>
    <w:p w:rsidR="00C1097F" w:rsidRPr="000A118B" w:rsidRDefault="00C1097F" w:rsidP="00C1097F">
      <w:pPr>
        <w:pStyle w:val="a4"/>
        <w:numPr>
          <w:ilvl w:val="0"/>
          <w:numId w:val="1"/>
        </w:numPr>
        <w:spacing w:before="0" w:beforeAutospacing="0" w:after="0" w:afterAutospacing="0"/>
        <w:jc w:val="both"/>
      </w:pPr>
      <w:r w:rsidRPr="000A118B">
        <w:t xml:space="preserve">Пространство интеллектуального, творческого, социального, эстетического развития,  игровые уголки в группах, </w:t>
      </w:r>
      <w:proofErr w:type="spellStart"/>
      <w:r w:rsidRPr="000A118B">
        <w:t>физоборудования</w:t>
      </w:r>
      <w:proofErr w:type="spellEnd"/>
      <w:r w:rsidRPr="000A118B">
        <w:t xml:space="preserve">, аудиоаппаратуры. </w:t>
      </w:r>
    </w:p>
    <w:p w:rsidR="00C1097F" w:rsidRPr="000A118B" w:rsidRDefault="00C1097F" w:rsidP="00C1097F">
      <w:pPr>
        <w:pStyle w:val="a4"/>
        <w:numPr>
          <w:ilvl w:val="0"/>
          <w:numId w:val="1"/>
        </w:numPr>
        <w:spacing w:before="0" w:beforeAutospacing="0" w:after="0" w:afterAutospacing="0"/>
        <w:jc w:val="both"/>
      </w:pPr>
      <w:r w:rsidRPr="000A118B">
        <w:t>пространство физического развития - центры здоровья в группах, физкультурные уголки, спортивная площадка.</w:t>
      </w:r>
    </w:p>
    <w:p w:rsidR="00C1097F" w:rsidRPr="0036139A" w:rsidRDefault="00C1097F" w:rsidP="00C1097F">
      <w:pPr>
        <w:pStyle w:val="a4"/>
        <w:numPr>
          <w:ilvl w:val="0"/>
          <w:numId w:val="1"/>
        </w:numPr>
        <w:spacing w:before="0" w:beforeAutospacing="0" w:after="0" w:afterAutospacing="0"/>
        <w:jc w:val="both"/>
      </w:pPr>
      <w:r w:rsidRPr="0036139A">
        <w:t>пространство экологического мини-лаборатории и уголки природы в группах, а также территория детского сада разбиты цветники, кустарник, рябина, красная смородина.</w:t>
      </w:r>
    </w:p>
    <w:p w:rsidR="00C1097F" w:rsidRPr="0036139A" w:rsidRDefault="00C1097F" w:rsidP="00C1097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6139A">
        <w:rPr>
          <w:rFonts w:ascii="Times New Roman" w:hAnsi="Times New Roman" w:cs="Times New Roman"/>
          <w:sz w:val="24"/>
          <w:szCs w:val="24"/>
        </w:rPr>
        <w:t>Для организации образовательной деятельности в МБДОУ «</w:t>
      </w:r>
      <w:proofErr w:type="spellStart"/>
      <w:r w:rsidRPr="0036139A">
        <w:rPr>
          <w:rFonts w:ascii="Times New Roman" w:hAnsi="Times New Roman" w:cs="Times New Roman"/>
          <w:sz w:val="24"/>
          <w:szCs w:val="24"/>
        </w:rPr>
        <w:t>Тугутчаан</w:t>
      </w:r>
      <w:proofErr w:type="spellEnd"/>
      <w:r w:rsidRPr="0036139A">
        <w:rPr>
          <w:rFonts w:ascii="Times New Roman" w:hAnsi="Times New Roman" w:cs="Times New Roman"/>
          <w:sz w:val="24"/>
          <w:szCs w:val="24"/>
        </w:rPr>
        <w:t xml:space="preserve">» имеется необходимый наглядный и дидактический материал, соответствующий принципам дидактики, требованиям ФГОС </w:t>
      </w:r>
      <w:proofErr w:type="gramStart"/>
      <w:r w:rsidRPr="0036139A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6139A">
        <w:rPr>
          <w:rFonts w:ascii="Times New Roman" w:hAnsi="Times New Roman" w:cs="Times New Roman"/>
          <w:sz w:val="24"/>
          <w:szCs w:val="24"/>
        </w:rPr>
        <w:t xml:space="preserve">, санитарно – </w:t>
      </w:r>
      <w:proofErr w:type="gramStart"/>
      <w:r w:rsidRPr="0036139A">
        <w:rPr>
          <w:rFonts w:ascii="Times New Roman" w:hAnsi="Times New Roman" w:cs="Times New Roman"/>
          <w:sz w:val="24"/>
          <w:szCs w:val="24"/>
        </w:rPr>
        <w:t>гигиеническим</w:t>
      </w:r>
      <w:proofErr w:type="gramEnd"/>
      <w:r w:rsidRPr="0036139A">
        <w:rPr>
          <w:rFonts w:ascii="Times New Roman" w:hAnsi="Times New Roman" w:cs="Times New Roman"/>
          <w:sz w:val="24"/>
          <w:szCs w:val="24"/>
        </w:rPr>
        <w:t xml:space="preserve"> нормам, все оборудования соответствует педагогическим и санитарно – гигиеническим требованиям. </w:t>
      </w:r>
    </w:p>
    <w:p w:rsidR="00C1097F" w:rsidRPr="0036139A" w:rsidRDefault="00C1097F" w:rsidP="00C109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39A">
        <w:rPr>
          <w:rFonts w:ascii="Times New Roman" w:hAnsi="Times New Roman" w:cs="Times New Roman"/>
          <w:sz w:val="24"/>
          <w:szCs w:val="24"/>
        </w:rPr>
        <w:t>Состояние материально-технической базы ДОУ позволяет реализовать программу обучения и воспитания, обеспечивает организацию жизни детей в детском саду и соответствует приоритетным направлениям деятельности. Каждая группа имеет групповое помещение, отдельную спальную, приёмную, умывальные комнаты. Группы оборудованы необходимой мебелью, мягким инвентарём.</w:t>
      </w:r>
    </w:p>
    <w:p w:rsidR="00C1097F" w:rsidRPr="0036139A" w:rsidRDefault="00C1097F" w:rsidP="00C1097F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139A">
        <w:rPr>
          <w:rFonts w:ascii="Times New Roman" w:hAnsi="Times New Roman" w:cs="Times New Roman"/>
          <w:sz w:val="24"/>
          <w:szCs w:val="24"/>
        </w:rPr>
        <w:t xml:space="preserve">Для реализации ООП </w:t>
      </w:r>
      <w:proofErr w:type="gramStart"/>
      <w:r w:rsidRPr="0036139A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613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139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6139A">
        <w:rPr>
          <w:rFonts w:ascii="Times New Roman" w:hAnsi="Times New Roman" w:cs="Times New Roman"/>
          <w:sz w:val="24"/>
          <w:szCs w:val="24"/>
        </w:rPr>
        <w:t xml:space="preserve"> группах созданы уголки познавательно – исследовательской деятельности, конструирования, художественного творчества. А так же </w:t>
      </w:r>
      <w:proofErr w:type="gramStart"/>
      <w:r w:rsidRPr="0036139A">
        <w:rPr>
          <w:rFonts w:ascii="Times New Roman" w:hAnsi="Times New Roman" w:cs="Times New Roman"/>
          <w:sz w:val="24"/>
          <w:szCs w:val="24"/>
        </w:rPr>
        <w:t>игровой</w:t>
      </w:r>
      <w:proofErr w:type="gramEnd"/>
      <w:r w:rsidRPr="0036139A">
        <w:rPr>
          <w:rFonts w:ascii="Times New Roman" w:hAnsi="Times New Roman" w:cs="Times New Roman"/>
          <w:sz w:val="24"/>
          <w:szCs w:val="24"/>
        </w:rPr>
        <w:t xml:space="preserve">, музыкальный, физкультурный, театрализованный, книжный и нравственно – патриотического воспитания. Объекты среды меняются в соответствии с темой или событием. </w:t>
      </w:r>
      <w:proofErr w:type="gramStart"/>
      <w:r w:rsidRPr="0036139A">
        <w:rPr>
          <w:rFonts w:ascii="Times New Roman" w:hAnsi="Times New Roman" w:cs="Times New Roman"/>
          <w:sz w:val="24"/>
          <w:szCs w:val="24"/>
        </w:rPr>
        <w:t>Отражают культурно-художественные региональные традиции: картины, иллюстрации, фото, о достопримечательностях, памятниках, скверах, известных людях и т.п. села, улуса и Республики.</w:t>
      </w:r>
      <w:proofErr w:type="gramEnd"/>
    </w:p>
    <w:p w:rsidR="00C1097F" w:rsidRPr="0036139A" w:rsidRDefault="00C1097F" w:rsidP="00C1097F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139A">
        <w:rPr>
          <w:rFonts w:ascii="Times New Roman" w:eastAsia="Times New Roman" w:hAnsi="Times New Roman" w:cs="Times New Roman"/>
          <w:sz w:val="24"/>
          <w:szCs w:val="24"/>
        </w:rPr>
        <w:t>Насыщая предметную среду содержанием, педагоги ориентируются на разные уровни развития детей. Используют творческий и авторский подход к наполнению и организации </w:t>
      </w:r>
      <w:r w:rsidRPr="0036139A">
        <w:rPr>
          <w:rFonts w:ascii="Times New Roman" w:eastAsia="Times New Roman" w:hAnsi="Times New Roman" w:cs="Times New Roman"/>
          <w:bCs/>
          <w:sz w:val="24"/>
          <w:szCs w:val="24"/>
        </w:rPr>
        <w:t>развивающей предметно-пространственной среды.</w:t>
      </w:r>
    </w:p>
    <w:p w:rsidR="00C1097F" w:rsidRPr="0036139A" w:rsidRDefault="00C1097F" w:rsidP="00C109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39A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r w:rsidRPr="0036139A">
        <w:rPr>
          <w:rFonts w:ascii="Times New Roman" w:hAnsi="Times New Roman" w:cs="Times New Roman"/>
          <w:b/>
          <w:bCs/>
          <w:sz w:val="24"/>
          <w:szCs w:val="24"/>
        </w:rPr>
        <w:t xml:space="preserve">игрового материала и оборудования деятельности детей </w:t>
      </w:r>
      <w:r w:rsidRPr="0036139A">
        <w:rPr>
          <w:rFonts w:ascii="Times New Roman" w:hAnsi="Times New Roman" w:cs="Times New Roman"/>
          <w:b/>
          <w:sz w:val="24"/>
          <w:szCs w:val="24"/>
        </w:rPr>
        <w:t xml:space="preserve"> по реализации ООП МБДОУ</w:t>
      </w:r>
    </w:p>
    <w:p w:rsidR="00C1097F" w:rsidRPr="0036139A" w:rsidRDefault="00C1097F" w:rsidP="00C109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6139A">
        <w:rPr>
          <w:rFonts w:ascii="Times New Roman" w:hAnsi="Times New Roman" w:cs="Times New Roman"/>
          <w:bCs/>
          <w:sz w:val="24"/>
          <w:szCs w:val="24"/>
        </w:rPr>
        <w:t>Младший и средний дошкольный возраст</w:t>
      </w:r>
    </w:p>
    <w:p w:rsidR="00C1097F" w:rsidRPr="0036139A" w:rsidRDefault="00C1097F" w:rsidP="00C109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10065" w:type="dxa"/>
        <w:tblInd w:w="-34" w:type="dxa"/>
        <w:tblLayout w:type="fixed"/>
        <w:tblLook w:val="04A0"/>
      </w:tblPr>
      <w:tblGrid>
        <w:gridCol w:w="1560"/>
        <w:gridCol w:w="3190"/>
        <w:gridCol w:w="5315"/>
      </w:tblGrid>
      <w:tr w:rsidR="00C1097F" w:rsidTr="00D62D2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Социально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-</w:t>
            </w: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коммуникативное развитие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iCs/>
              </w:rPr>
              <w:t>Образные игрушки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Куклы, комплекты сезонной одежды и обуви к ним. Зоологические игрушки (насекомые, птицы, рыбы, домашние животные, звери). Тематические наборы игрушек для режиссерских игр: «Ферма», «В городе», «Гараж», «Магазин», «ППД», «Больница».</w:t>
            </w:r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iCs/>
              </w:rPr>
              <w:t>Предметы быта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Соразмерные куклам наборы столовой и чайной посуды, мебели, постельных принадлежностей, бытовой техники, набор игрушечных инструментов.</w:t>
            </w:r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iCs/>
              </w:rPr>
              <w:t>Транспорт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Наборы игрушек (как крупногабаритных, так и соразмерных руке ребенка), изображающих различные виды транспорта: пассажирский, грузовой, самолет, поезд.</w:t>
            </w:r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iCs/>
              </w:rPr>
              <w:t>Ролевые атрибуты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Элементы костюмов и аксессуаров (юбки, жилеты, пелерины, шарфики, платочки, головные уборы, и др.), </w:t>
            </w:r>
            <w:proofErr w:type="gramEnd"/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Игрушки и оборудование для театрализованной </w:t>
            </w:r>
            <w:r>
              <w:rPr>
                <w:rFonts w:ascii="Times New Roman" w:hAnsi="Times New Roman" w:cs="Times New Roman"/>
                <w:iCs/>
              </w:rPr>
              <w:lastRenderedPageBreak/>
              <w:t>деятельности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lastRenderedPageBreak/>
              <w:t xml:space="preserve">Наборы игрушек для кукольного театра, пальчикового театра; пальчиковые куклы, наборы </w:t>
            </w:r>
            <w:r>
              <w:rPr>
                <w:rFonts w:ascii="Times New Roman" w:hAnsi="Times New Roman" w:cs="Times New Roman"/>
                <w:iCs/>
              </w:rPr>
              <w:lastRenderedPageBreak/>
              <w:t>фигурок и декораций по сюжетам сказок и пр.</w:t>
            </w:r>
          </w:p>
        </w:tc>
      </w:tr>
      <w:tr w:rsidR="00C1097F" w:rsidTr="00D62D2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lastRenderedPageBreak/>
              <w:t>Познавательное развитие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Дидактические пособия и игрушки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Игрушки для сенсорного развития (цвет, форма, размер, тактильные ощущения и пр.), наборы для классификаций. 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 xml:space="preserve">Кубики, шарики, всевозможные вкладыши (в рамку, в основание, один в другой)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, мозаики, лото, домино.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«Квадраты», «Сложи узор», Набор карточек по лексическим темам, комплект карточек «Запомни и повтори», наглядные пособия, иллюстрации художников. Аудиозаписи со звуками природы, голосами птиц и др.</w:t>
            </w:r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Игрушки и оборудование для  экспериментирования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>Игрушки и орудия для экспериментирования с водой, песком, снегом (комплекты различных формочек, грабли, совки, сита, сосуды для переливания, ведра, лопатки и пр.)</w:t>
            </w:r>
            <w:proofErr w:type="gramEnd"/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Строительные материалы и конструкторы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Строительные наборы (деревянные, пластмассовые) разного размера; конструкторы разного размера, в том числе типа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лего</w:t>
            </w:r>
            <w:proofErr w:type="spellEnd"/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Средства ИКТ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Интерактивная доска, проектор, ноутбук,  демонстрационные материалы.</w:t>
            </w:r>
          </w:p>
        </w:tc>
      </w:tr>
      <w:tr w:rsidR="00C1097F" w:rsidTr="00D62D21">
        <w:trPr>
          <w:cantSplit/>
          <w:trHeight w:val="113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Речевое развитие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Библиотека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Книги со сказками, стихотворениями, рассказами, познавательного характера с качественными  иллюстрациями. </w:t>
            </w:r>
          </w:p>
        </w:tc>
      </w:tr>
      <w:tr w:rsidR="00C1097F" w:rsidTr="00D62D21">
        <w:trPr>
          <w:cantSplit/>
          <w:trHeight w:val="1134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Художественно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-</w:t>
            </w: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эстетическое развитие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Материалы и оборудование для художественно- продуктивной деятельности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eastAsia="Times New Roman,BoldItalic" w:hAnsi="Times New Roman" w:cs="Times New Roman"/>
                <w:b/>
                <w:bCs/>
                <w:iCs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Мольберты, цветные карандаши (6 цветов), кисти беличьи, краски гуашь (не менее 6 цветов), палитры детские, стаканчики-непроливайки, мелки (восковые пастельные, меловые), бумага (белая, цветная и тонированная), картон, ножницы для ручного труда, клей, клеевые кисти, пластилин (8-12 цветов),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глина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,с</w:t>
            </w:r>
            <w:proofErr w:type="gramEnd"/>
            <w:r>
              <w:rPr>
                <w:rFonts w:ascii="Times New Roman" w:hAnsi="Times New Roman" w:cs="Times New Roman"/>
                <w:iCs/>
              </w:rPr>
              <w:t>теки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, поворотные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диски,формочки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для песка и выпечки, геометрические тела, предметы для натуры и обследования (игрушки, муляжи овощей и фруктов, бытовые предметы) и др. Нетрадиционные материалы: соленое тесто, природный материал, разноцветные пуговицы и шнурки, ватные палочки и диски, зубные и платяные щетки, губки, песок (цветной декоративный и чистый речной). Для развития эстетического восприятия: произведения народного и декоративно-прикладного искусства, книги по искусству, репродукции, детские художественные альбомы (список рекомендуемых произведений представлен в Программе). Книги серий «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Мастерилка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» и «С чего начинается Родина  (народное искусство)» для самостоятельной деятельности и взаимодействия педагога с семьей.</w:t>
            </w:r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Музыкальное оборудование и игрушки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 xml:space="preserve">Бубенцы и колокольчики, пальчиковые тарелочки, бубны и тамбурины, деревянные коробочки, маракасы, ручные барабаны и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бонго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, литавры, ручные тарелки и др. Танцевально-игровые атрибуты (различные по цвету и размеру ленты, султанчики, платки и шарфы, искусственные цветы, веночки, листики, веточки, корзиночки и др.).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Коллекция образцов музыки: детский фольклор народов мира; классическая музыка (наиболее яркие и доступные по продолжительности звучания части произведений); музыка современных композиторов разных жанров и </w:t>
            </w:r>
            <w:r>
              <w:rPr>
                <w:rFonts w:ascii="Times New Roman" w:hAnsi="Times New Roman" w:cs="Times New Roman"/>
                <w:iCs/>
              </w:rPr>
              <w:lastRenderedPageBreak/>
              <w:t>стилей.</w:t>
            </w:r>
          </w:p>
        </w:tc>
      </w:tr>
      <w:tr w:rsidR="00C1097F" w:rsidTr="00D62D2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lastRenderedPageBreak/>
              <w:t>Физическое развитие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Физкультурное оборудование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 xml:space="preserve">Шведская стенка 2 пролета, 2 гимнастические скамейки; лестницы веревочные, 2 наклонные; доски с ребристой поверхностью, 2 гимнастических мата, мячи разных размеров, дуги-«ворота» для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подлезания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60см, кегли,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кольцебросы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, скакалки, обручи, гимнастические палки, флажки, мешочки с песком вес 100гр, платки, ленты.</w:t>
            </w:r>
            <w:proofErr w:type="gramEnd"/>
          </w:p>
        </w:tc>
      </w:tr>
      <w:tr w:rsidR="00C1097F" w:rsidTr="00D62D2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7F" w:rsidRDefault="00C1097F" w:rsidP="00D62D21"/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Оздоровительное оборудование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Массажные коврики и дорожки, массажный мяч. 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Оборудование для воздушных и водных процедур (пластмассовые тазы, полотенца, сухой бассейн и пр.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Оборудование для обеспечения экологической безопасности: фильтры-очистители для воды, очистители-ионизаторы воздуха и др.</w:t>
            </w:r>
          </w:p>
        </w:tc>
      </w:tr>
    </w:tbl>
    <w:p w:rsidR="00C1097F" w:rsidRDefault="00C1097F" w:rsidP="00C109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</w:rPr>
      </w:pPr>
    </w:p>
    <w:p w:rsidR="00C1097F" w:rsidRPr="0036139A" w:rsidRDefault="00C1097F" w:rsidP="00C109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6139A">
        <w:rPr>
          <w:rFonts w:ascii="Times New Roman" w:hAnsi="Times New Roman" w:cs="Times New Roman"/>
          <w:bCs/>
          <w:sz w:val="24"/>
          <w:szCs w:val="24"/>
        </w:rPr>
        <w:t>Старший дошкольный возраст</w:t>
      </w:r>
    </w:p>
    <w:p w:rsidR="00C1097F" w:rsidRPr="00D02221" w:rsidRDefault="00C1097F" w:rsidP="00C109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1452"/>
        <w:gridCol w:w="3069"/>
        <w:gridCol w:w="5084"/>
      </w:tblGrid>
      <w:tr w:rsidR="00C1097F" w:rsidTr="00D62D21">
        <w:tc>
          <w:tcPr>
            <w:tcW w:w="1560" w:type="dxa"/>
            <w:vMerge w:val="restart"/>
            <w:textDirection w:val="btLr"/>
            <w:vAlign w:val="center"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Социально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-</w:t>
            </w: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коммуникативное развитие</w:t>
            </w:r>
          </w:p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eastAsia="Times New Roman,BoldItalic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Образные игрушки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Куклы разных размеров (мальчики, девочки, младенцы), в том числе, представляющие людей разных профессий и национальностей; комплекты сезонной, профессиональной и национальной одежды и обуви к ним. Игрушки, обозначающие животных разных континентов (насекомых, птиц, рыб, зверей). Народные игрушки (из глины, дерева, ткани, соломы и пр.) Тематические наборы игрушек для режиссерских игр: 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«Магазин», «Пожарная станция», «Вокзал», «Аэропорт», «Гараж», «Бензоколонка» «В деревне», «Птичий двор», «Ферма» и др.</w:t>
            </w:r>
            <w:proofErr w:type="gramEnd"/>
          </w:p>
        </w:tc>
      </w:tr>
      <w:tr w:rsidR="00C1097F" w:rsidTr="00D62D21"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eastAsia="Times New Roman,BoldItalic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Предметы быта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>Соразмерные куклам наборы посуды (чайной, столовой), мебели, постельных принадлежностей, бытовой техники, раскладные коляски, санки.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Наборы игрушечных инструментов: молоток, пила,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топор, отвертка, гаечный ключ и др.</w:t>
            </w:r>
          </w:p>
        </w:tc>
      </w:tr>
      <w:tr w:rsidR="00C1097F" w:rsidTr="00D62D21"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eastAsia="Times New Roman,BoldItalic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Техника, транспорт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Наборы игрушек разного размера, изображающих различные виды транспорта: 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Техника, транспорт Наборы игрушек разного размера, изображающих различные виды транспорта: пассажирский, грузовой, специальный (автобус, машина-фургон, пожарная машина, машины «скорой помощи» и др.), воздушный (самолет, вертолет), водный (катер, корабль, яхта) с разными способами приведения в движение (инерционные, с дистанционным управлением).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Игрушки, обозначающие средства связи (телефон, компьютер).</w:t>
            </w:r>
          </w:p>
        </w:tc>
      </w:tr>
      <w:tr w:rsidR="00C1097F" w:rsidTr="00D62D21"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Бросовые материалы и предметы-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eastAsia="Times New Roman,BoldItalic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заместители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>Природный материал, веревки, пробки, чурки, пластмассовые флаконы, емкости из-под йогурта коробки, банки, пластиковые бутылки, лоскутки, мешочки, разные виды кружев, бумаги, поделочные материалы и пр.</w:t>
            </w:r>
            <w:proofErr w:type="gramEnd"/>
          </w:p>
        </w:tc>
      </w:tr>
      <w:tr w:rsidR="00C1097F" w:rsidTr="00D62D21"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eastAsia="Times New Roman,BoldItalic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Ролевые атрибуты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>Руль, фотоаппарат, видеокамера, якорь и др. Элементы костюмов и аксессуаров (ткани, ленты, юбки, жилеты, пелерины, шарфики, платочки, головные уборы, бусы, браслеты, сумки, корзины и др.), комплекты профессиональной одежды.</w:t>
            </w:r>
            <w:proofErr w:type="gramEnd"/>
          </w:p>
        </w:tc>
      </w:tr>
      <w:tr w:rsidR="00C1097F" w:rsidTr="00D62D21"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eastAsia="Times New Roman,BoldItalic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Элементы костюмов и аксессуаров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>ткани, ленты, юбки, жилеты, пелерины, шарфики, платочки, головные уборы, бусы, браслеты, сумки, корзины и др.</w:t>
            </w:r>
            <w:proofErr w:type="gramEnd"/>
          </w:p>
        </w:tc>
      </w:tr>
      <w:tr w:rsidR="00C1097F" w:rsidTr="00D62D21"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Атрибуты для костюмерной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Цветные косынки, юбки, фартуки, кокошники, шапочки, элементы костюмов сказочных героев, набор масок на штоках и др.</w:t>
            </w:r>
          </w:p>
        </w:tc>
      </w:tr>
      <w:tr w:rsidR="00C1097F" w:rsidTr="00D62D21">
        <w:trPr>
          <w:trHeight w:val="1022"/>
        </w:trPr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Игрушки и оборудование для театрализованной деятельности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Все виды театрализованных игрушек, в том числе на штоках, элементы костюмов сказочных героев, набор масок на штоках и др.</w:t>
            </w:r>
          </w:p>
        </w:tc>
      </w:tr>
      <w:tr w:rsidR="00C1097F" w:rsidTr="00D62D21">
        <w:tc>
          <w:tcPr>
            <w:tcW w:w="1560" w:type="dxa"/>
            <w:vMerge w:val="restart"/>
            <w:textDirection w:val="btLr"/>
            <w:vAlign w:val="center"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Познавательное развитие</w:t>
            </w:r>
          </w:p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Дидактические пособия и игрушки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eastAsia="Times New Roman,BoldItalic" w:hAnsi="Times New Roman" w:cs="Times New Roman"/>
                <w:b/>
                <w:bCs/>
                <w:iCs/>
              </w:rPr>
            </w:pP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Наборы для классификаций и совершенствования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сенсорики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(цвет, форма, размер, тактильные ощущения и пр.), всевозможные вкладыши (в рамку, в основание, один в другой), в том числе доски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Сегена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, мозаики, лото, домино. Блоки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Дьенеша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, «Квадраты», «Сложи узор» Никитина, палочки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Кьюизенера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и пр. Настольно-печатные игры, в том числе краеведческого содержания, экологической направленности. Игры типа «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» («Пифагор», «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Колумбово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яйцо» и др.). Головоломки, интеллектуальные игры (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шашки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,ш</w:t>
            </w:r>
            <w:proofErr w:type="gramEnd"/>
            <w:r>
              <w:rPr>
                <w:rFonts w:ascii="Times New Roman" w:hAnsi="Times New Roman" w:cs="Times New Roman"/>
                <w:iCs/>
              </w:rPr>
              <w:t>ахматы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и др.). Интерактивная доска с различными игровыми панелями.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Наглядные пособия, в том числе детские атласы, географическая карта, глобус, календари (настенные, настольные, отрывные), иллюстрации художников.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Аудиозаписи со звуками природы, голосами птиц и др.</w:t>
            </w:r>
          </w:p>
        </w:tc>
      </w:tr>
      <w:tr w:rsidR="00C1097F" w:rsidTr="00D62D21"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Игрушки и оборудование для экспериментирования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Игрушки и орудия для экспериментирования с водой, песком, снегом. 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Предметы-измерители: весы, мерные сосуды, часы (механические, электронные, песочные, солнечные) и др. Специальное оборудование для детского экспериментирования.</w:t>
            </w:r>
            <w:proofErr w:type="gramEnd"/>
          </w:p>
        </w:tc>
      </w:tr>
      <w:tr w:rsidR="00C1097F" w:rsidTr="00D62D21">
        <w:trPr>
          <w:cantSplit/>
          <w:trHeight w:val="1865"/>
        </w:trPr>
        <w:tc>
          <w:tcPr>
            <w:tcW w:w="1560" w:type="dxa"/>
            <w:textDirection w:val="btLr"/>
            <w:vAlign w:val="center"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Речевое развитие</w:t>
            </w:r>
          </w:p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Библиотека,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аудиотека</w:t>
            </w:r>
            <w:proofErr w:type="spellEnd"/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Книги со сказками, рассказами, стихами с иллюстрациями разных художников; детские журналы и энциклопедии. Аудиозаписи с произведениями художественной литературы и фольклора (список рекомендуемых произведений представлен в содержательном разделе Программы).</w:t>
            </w:r>
          </w:p>
        </w:tc>
      </w:tr>
      <w:tr w:rsidR="00C1097F" w:rsidTr="00D62D21">
        <w:trPr>
          <w:cantSplit/>
          <w:trHeight w:val="1134"/>
        </w:trPr>
        <w:tc>
          <w:tcPr>
            <w:tcW w:w="1560" w:type="dxa"/>
            <w:vMerge w:val="restart"/>
            <w:textDirection w:val="btLr"/>
            <w:vAlign w:val="center"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lastRenderedPageBreak/>
              <w:t>Художественно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-</w:t>
            </w: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эстетическое развитие</w:t>
            </w:r>
          </w:p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Материалы и  оборудование 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 художественно-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продуктивной деятельности</w:t>
            </w: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Мольберты,</w:t>
            </w:r>
            <w:r>
              <w:rPr>
                <w:rFonts w:ascii="Times New Roman" w:hAnsi="Times New Roman" w:cs="Times New Roman"/>
                <w:iCs/>
              </w:rPr>
              <w:t xml:space="preserve"> карандаши цветные (18-24 цвета), простые и многоцветные, кисти беличьи или колонковые (3 размера для каждого ребенка), краски гуашь (8-12 цветов) и акварель, сангина,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гелевые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ручки, палитры детские, стаканчики для воды, подставки под кисти, мелки (пастельные, меловые, восковые), бумага (белая, цветная, тонированная, копировальная, калька), картон,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гофрокартон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, ткань, ножницы для ручного труда, клей, клеевые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кисти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,п</w:t>
            </w:r>
            <w:proofErr w:type="gramEnd"/>
            <w:r>
              <w:rPr>
                <w:rFonts w:ascii="Times New Roman" w:hAnsi="Times New Roman" w:cs="Times New Roman"/>
                <w:iCs/>
              </w:rPr>
              <w:t>ластилин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(не менее 12 цветов), глина, стеки, поворотные диски,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степлер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, дырокол, скотч, геометрические тела, предметы для натуры (игрушки, комнатные растения, муляжи овощей и фруктов, предметы быта,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дизайн-изделия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)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.Н</w:t>
            </w:r>
            <w:proofErr w:type="gramEnd"/>
            <w:r>
              <w:rPr>
                <w:rFonts w:ascii="Times New Roman" w:hAnsi="Times New Roman" w:cs="Times New Roman"/>
                <w:iCs/>
              </w:rPr>
              <w:t>етрадиционные материалы: природный материал, соленое тесто, разноцветные шнурки, шерстяные нитки, пуговицы, бусины, бисер, ватные палочки, щетки, губки, песок (цветной декоративный и чистый речной), соль. Для развития эстетического восприятия: произведения народного и декоративно-прикладного искусства, мелкая пластика, книги по искусству, репродукции, детские художественные альбомы (список рекомендуемых произведений представлен в Программе). Книги серий «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Мастерилка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» для самостоятельного творчества детей и взаимодействия педагога с семьей. Оборудования для выставок.</w:t>
            </w:r>
          </w:p>
        </w:tc>
      </w:tr>
      <w:tr w:rsidR="00C1097F" w:rsidTr="00D62D21">
        <w:tc>
          <w:tcPr>
            <w:tcW w:w="1560" w:type="dxa"/>
            <w:vMerge/>
            <w:textDirection w:val="btLr"/>
            <w:vAlign w:val="center"/>
          </w:tcPr>
          <w:p w:rsidR="00C1097F" w:rsidRDefault="00C1097F" w:rsidP="00D62D21">
            <w:pPr>
              <w:ind w:left="113" w:right="113"/>
              <w:jc w:val="center"/>
            </w:pPr>
          </w:p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Музыкальное оборудование и игрушки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Ударные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музык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>.и</w:t>
            </w:r>
            <w:proofErr w:type="gramEnd"/>
            <w:r>
              <w:rPr>
                <w:rFonts w:ascii="Times New Roman" w:hAnsi="Times New Roman" w:cs="Times New Roman"/>
                <w:iCs/>
              </w:rPr>
              <w:t>нструменты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: треугольники, бубенцы и колокольчики, пальчиковые тарелочки, бубны и тамбурины, деревянные коробочки,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клавесы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тон-блоки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, маракасы, ручные барабаны и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бонго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, литавры, ручные тарелки и др. Танцевально-игровые атрибуты. Коллекция образцов музыки (список рекомендуемых произведений представлен в содержательном разделе Программы).</w:t>
            </w:r>
          </w:p>
        </w:tc>
      </w:tr>
      <w:tr w:rsidR="00C1097F" w:rsidTr="00D62D21">
        <w:trPr>
          <w:cantSplit/>
          <w:trHeight w:val="1134"/>
        </w:trPr>
        <w:tc>
          <w:tcPr>
            <w:tcW w:w="1560" w:type="dxa"/>
            <w:vMerge w:val="restart"/>
            <w:textDirection w:val="btLr"/>
            <w:vAlign w:val="center"/>
          </w:tcPr>
          <w:p w:rsidR="00C1097F" w:rsidRDefault="00C1097F" w:rsidP="00D62D21">
            <w:pPr>
              <w:ind w:left="113" w:right="113"/>
              <w:jc w:val="center"/>
            </w:pPr>
            <w:r>
              <w:rPr>
                <w:rFonts w:ascii="Times New Roman" w:eastAsia="Times New Roman,BoldItalic" w:hAnsi="Times New Roman" w:cs="Times New Roman"/>
                <w:b/>
                <w:bCs/>
                <w:iCs/>
              </w:rPr>
              <w:t>Физическое развитие</w:t>
            </w:r>
          </w:p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Физкультурное оборудование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>Шведская стенка, скамейки; лестницы веревочные, наклонные; стойки для прыжков, доски с ребристой поверхностью, наклонные, гимнастические маты, батуты;</w:t>
            </w:r>
            <w:proofErr w:type="gramEnd"/>
            <w:r>
              <w:rPr>
                <w:rFonts w:ascii="Times New Roman" w:hAnsi="Times New Roman" w:cs="Times New Roman"/>
                <w:iCs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Cs/>
              </w:rPr>
              <w:t xml:space="preserve">мячи разных размеров, мячи утяжеленные вес 500-1000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, дуги-«ворота» для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подлезания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60см, кегли,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кольцебросы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, скакалки, обручи, гимнастические палки, флажки, кубики пластмассовые 5х5см, платочки, ленточки, мешочки с песком 200-250гр, канат, баскетбольные кольца, кубы 40х40см, санки, лыжи с мягким креплением, бадминтон, секундомер, рулетка и др.</w:t>
            </w:r>
            <w:proofErr w:type="gramEnd"/>
          </w:p>
        </w:tc>
      </w:tr>
      <w:tr w:rsidR="00C1097F" w:rsidTr="00D62D21">
        <w:tc>
          <w:tcPr>
            <w:tcW w:w="1560" w:type="dxa"/>
            <w:vMerge/>
          </w:tcPr>
          <w:p w:rsidR="00C1097F" w:rsidRDefault="00C1097F" w:rsidP="00D62D21"/>
        </w:tc>
        <w:tc>
          <w:tcPr>
            <w:tcW w:w="3156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Оздоровительное оборудование</w:t>
            </w:r>
          </w:p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49" w:type="dxa"/>
          </w:tcPr>
          <w:p w:rsidR="00C1097F" w:rsidRDefault="00C1097F" w:rsidP="00D62D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Массажные коврики и дорожки, массажные мячи и диски (большие и маленькие). Оборудование для воздушных процедур; валики для сна; сухой бассейн и пр. Оборудование для обеспечения экологической безопасности: фильтры-очистители для воды, очистители-ионизаторы воздуха и др.</w:t>
            </w:r>
          </w:p>
        </w:tc>
      </w:tr>
    </w:tbl>
    <w:p w:rsidR="00C1097F" w:rsidRPr="000D3750" w:rsidRDefault="00C1097F" w:rsidP="00C109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97F" w:rsidRPr="000A118B" w:rsidRDefault="00C1097F" w:rsidP="00C109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Развивающая предметно-пространственная среда в нашем детском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 саду </w:t>
      </w: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предоставляет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 возможность детям и педагогам вносить изменения, позволяющие, по ситуации, вынести на первый план ту или иную функцию пространства. Педагоги периодически меняют игровой материал, вносят новые </w:t>
      </w: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предметы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, стимулирующие исследовательскую, познавательную, игровую, двигательную активность детей.</w:t>
      </w:r>
    </w:p>
    <w:p w:rsidR="00C1097F" w:rsidRPr="000A118B" w:rsidRDefault="00C1097F" w:rsidP="00C109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18B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в </w:t>
      </w:r>
      <w:proofErr w:type="gramStart"/>
      <w:r w:rsidRPr="000A118B">
        <w:rPr>
          <w:rFonts w:ascii="Times New Roman" w:eastAsia="Times New Roman" w:hAnsi="Times New Roman" w:cs="Times New Roman"/>
          <w:sz w:val="24"/>
          <w:szCs w:val="24"/>
        </w:rPr>
        <w:t>нашем</w:t>
      </w:r>
      <w:proofErr w:type="gramEnd"/>
      <w:r w:rsidRPr="000A118B">
        <w:rPr>
          <w:rFonts w:ascii="Times New Roman" w:eastAsia="Times New Roman" w:hAnsi="Times New Roman" w:cs="Times New Roman"/>
          <w:sz w:val="24"/>
          <w:szCs w:val="24"/>
        </w:rPr>
        <w:t xml:space="preserve"> ДОУ создаются условия, </w:t>
      </w: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соответствующие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 формированию новообразований, которые появляются у детей в разные годы дошкольного </w:t>
      </w: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детства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 и сопровождаются сменой одного вида деятельности другим.</w:t>
      </w:r>
    </w:p>
    <w:p w:rsidR="00C1097F" w:rsidRPr="000A118B" w:rsidRDefault="00C1097F" w:rsidP="00C109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118B">
        <w:rPr>
          <w:rFonts w:ascii="Times New Roman" w:eastAsia="Times New Roman" w:hAnsi="Times New Roman" w:cs="Times New Roman"/>
          <w:b/>
          <w:sz w:val="24"/>
          <w:szCs w:val="24"/>
        </w:rPr>
        <w:t>Вывод:</w:t>
      </w:r>
    </w:p>
    <w:p w:rsidR="00C1097F" w:rsidRDefault="00C1097F" w:rsidP="00C1097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 xml:space="preserve">Развивающая предметно-пространственная среда ДОО частично соответствует ФГОС </w:t>
      </w:r>
      <w:proofErr w:type="gramStart"/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ДО</w:t>
      </w:r>
      <w:proofErr w:type="gramEnd"/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ООП ДО ДОО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. Осуществляется творческий подход при её организации. Она </w:t>
      </w: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соответствует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 возрастным возможностям детей. Образовательное пространство оснащено </w:t>
      </w: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средствами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 обучения и воспитания, </w:t>
      </w: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соответствующими материалами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. Всё это обеспечивает игровую, познавательную, исследовательскую и творческую активность всех воспитанников, экспериментирование, двигательную активность, эмоциональное благополучие детей во взаимодействии с </w:t>
      </w:r>
      <w:r w:rsidRPr="000A118B">
        <w:rPr>
          <w:rFonts w:ascii="Times New Roman" w:eastAsia="Times New Roman" w:hAnsi="Times New Roman" w:cs="Times New Roman"/>
          <w:bCs/>
          <w:sz w:val="24"/>
          <w:szCs w:val="24"/>
        </w:rPr>
        <w:t>предметно</w:t>
      </w:r>
      <w:r w:rsidRPr="000A118B">
        <w:rPr>
          <w:rFonts w:ascii="Times New Roman" w:eastAsia="Times New Roman" w:hAnsi="Times New Roman" w:cs="Times New Roman"/>
          <w:sz w:val="24"/>
          <w:szCs w:val="24"/>
        </w:rPr>
        <w:t>-пространственным окружением</w:t>
      </w:r>
    </w:p>
    <w:p w:rsidR="00CB07BF" w:rsidRDefault="00CB07BF"/>
    <w:sectPr w:rsidR="00CB0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,BoldItalic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A0CD5"/>
    <w:multiLevelType w:val="hybridMultilevel"/>
    <w:tmpl w:val="EA58E770"/>
    <w:lvl w:ilvl="0" w:tplc="6A1053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CDC71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D0E2FA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FD216D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0102A6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77E9A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6F45FE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7882FF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7E95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1097F"/>
    <w:rsid w:val="00C1097F"/>
    <w:rsid w:val="00CB0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09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C10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2095</Words>
  <Characters>11942</Characters>
  <Application>Microsoft Office Word</Application>
  <DocSecurity>0</DocSecurity>
  <Lines>99</Lines>
  <Paragraphs>28</Paragraphs>
  <ScaleCrop>false</ScaleCrop>
  <Company>Reanimator Extreme Edition</Company>
  <LinksUpToDate>false</LinksUpToDate>
  <CharactersWithSpaces>14009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2</cp:revision>
  <dcterms:created xsi:type="dcterms:W3CDTF">2022-05-26T07:08:00Z</dcterms:created>
  <dcterms:modified xsi:type="dcterms:W3CDTF">2022-05-26T07:12:00Z</dcterms:modified>
</cp:coreProperties>
</file>